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5127"/>
        <w:gridCol w:w="1801"/>
        <w:gridCol w:w="1715"/>
      </w:tblGrid>
      <w:tr w:rsidR="0062293A" w14:paraId="1DC50F71" w14:textId="77777777">
        <w:trPr>
          <w:trHeight w:val="1770"/>
        </w:trPr>
        <w:tc>
          <w:tcPr>
            <w:tcW w:w="2453" w:type="dxa"/>
          </w:tcPr>
          <w:p w14:paraId="1DC50F6B" w14:textId="77777777" w:rsidR="0062293A" w:rsidRDefault="00DB15FC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C50FAC" wp14:editId="1DC50FAD">
                  <wp:extent cx="1028713" cy="1028700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1DC50F6C" w14:textId="77777777" w:rsidR="0062293A" w:rsidRDefault="0062293A">
            <w:pPr>
              <w:pStyle w:val="TableParagraph"/>
              <w:spacing w:before="228"/>
              <w:rPr>
                <w:sz w:val="24"/>
              </w:rPr>
            </w:pPr>
          </w:p>
          <w:p w14:paraId="1DC50F6D" w14:textId="77777777" w:rsidR="0062293A" w:rsidRDefault="00DB15FC">
            <w:pPr>
              <w:pStyle w:val="TableParagraph"/>
              <w:spacing w:line="264" w:lineRule="auto"/>
              <w:ind w:left="455" w:right="480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of Human Services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Directives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System</w:t>
            </w:r>
          </w:p>
        </w:tc>
        <w:tc>
          <w:tcPr>
            <w:tcW w:w="1801" w:type="dxa"/>
          </w:tcPr>
          <w:p w14:paraId="1DC50F6E" w14:textId="77777777" w:rsidR="0062293A" w:rsidRDefault="00DB15FC">
            <w:pPr>
              <w:pStyle w:val="TableParagraph"/>
              <w:spacing w:before="221" w:line="254" w:lineRule="auto"/>
              <w:ind w:left="190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Index: Revised: Next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Review:</w:t>
            </w:r>
          </w:p>
        </w:tc>
        <w:tc>
          <w:tcPr>
            <w:tcW w:w="1715" w:type="dxa"/>
          </w:tcPr>
          <w:p w14:paraId="1DC50F6F" w14:textId="77777777" w:rsidR="0062293A" w:rsidRDefault="00DB15FC">
            <w:pPr>
              <w:pStyle w:val="TableParagraph"/>
              <w:spacing w:before="221" w:line="247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1225 </w:t>
            </w:r>
            <w:r>
              <w:rPr>
                <w:b/>
                <w:spacing w:val="-4"/>
                <w:sz w:val="24"/>
              </w:rPr>
              <w:t>01/312024</w:t>
            </w:r>
          </w:p>
          <w:p w14:paraId="1DC50F70" w14:textId="77777777" w:rsidR="0062293A" w:rsidRDefault="00DB15FC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01/31/2026</w:t>
            </w:r>
          </w:p>
        </w:tc>
      </w:tr>
    </w:tbl>
    <w:p w14:paraId="1DC50F72" w14:textId="77777777" w:rsidR="0062293A" w:rsidRDefault="0062293A">
      <w:pPr>
        <w:pStyle w:val="BodyText"/>
        <w:spacing w:before="213"/>
      </w:pPr>
    </w:p>
    <w:p w14:paraId="6D0DEF40" w14:textId="77777777" w:rsidR="00DB15FC" w:rsidRDefault="00DB15FC">
      <w:pPr>
        <w:pStyle w:val="Heading1"/>
        <w:spacing w:before="1"/>
        <w:ind w:left="1275"/>
        <w:jc w:val="both"/>
      </w:pPr>
      <w:bookmarkStart w:id="0" w:name="Subject:_Garnishments"/>
      <w:bookmarkEnd w:id="0"/>
    </w:p>
    <w:p w14:paraId="1DC50F73" w14:textId="030189BE" w:rsidR="0062293A" w:rsidRDefault="00DB15FC">
      <w:pPr>
        <w:pStyle w:val="Heading1"/>
        <w:spacing w:before="1"/>
        <w:ind w:left="1275"/>
        <w:jc w:val="both"/>
      </w:pPr>
      <w:r>
        <w:t>Subject:</w:t>
      </w:r>
      <w:r>
        <w:rPr>
          <w:spacing w:val="-5"/>
        </w:rPr>
        <w:t xml:space="preserve"> </w:t>
      </w:r>
      <w:r>
        <w:rPr>
          <w:spacing w:val="-2"/>
        </w:rPr>
        <w:t>Garnishments</w:t>
      </w:r>
    </w:p>
    <w:p w14:paraId="1DC50F74" w14:textId="77777777" w:rsidR="0062293A" w:rsidRDefault="00DB15FC">
      <w:pPr>
        <w:pStyle w:val="BodyText"/>
        <w:spacing w:before="26"/>
        <w:ind w:left="1294" w:right="733"/>
        <w:jc w:val="both"/>
      </w:pPr>
      <w:r>
        <w:t>The Georgia Department of Human Services (DHS) is to enforce all wage garnishment orders on its employees as required and instructed by a Summons of Garnishment approved by a judge of a court of record.</w:t>
      </w:r>
    </w:p>
    <w:p w14:paraId="1DC50F75" w14:textId="77777777" w:rsidR="0062293A" w:rsidRDefault="0062293A">
      <w:pPr>
        <w:pStyle w:val="BodyText"/>
        <w:spacing w:before="29"/>
      </w:pPr>
    </w:p>
    <w:p w14:paraId="1DC50F76" w14:textId="77777777" w:rsidR="0062293A" w:rsidRDefault="00DB15FC">
      <w:pPr>
        <w:pStyle w:val="Heading1"/>
        <w:numPr>
          <w:ilvl w:val="1"/>
          <w:numId w:val="8"/>
        </w:numPr>
        <w:tabs>
          <w:tab w:val="left" w:pos="1566"/>
        </w:tabs>
        <w:ind w:left="1566" w:hanging="291"/>
      </w:pPr>
      <w:bookmarkStart w:id="1" w:name="A._Authority"/>
      <w:bookmarkEnd w:id="1"/>
      <w:r>
        <w:rPr>
          <w:spacing w:val="-2"/>
        </w:rPr>
        <w:t>Authority</w:t>
      </w:r>
    </w:p>
    <w:p w14:paraId="1DC50F77" w14:textId="77777777" w:rsidR="0062293A" w:rsidRDefault="00DB15FC">
      <w:pPr>
        <w:pStyle w:val="ListParagraph"/>
        <w:numPr>
          <w:ilvl w:val="2"/>
          <w:numId w:val="8"/>
        </w:numPr>
        <w:tabs>
          <w:tab w:val="left" w:pos="1640"/>
        </w:tabs>
        <w:spacing w:before="26" w:line="254" w:lineRule="auto"/>
        <w:ind w:right="1147"/>
        <w:rPr>
          <w:sz w:val="24"/>
        </w:rPr>
      </w:pPr>
      <w:r>
        <w:rPr>
          <w:sz w:val="24"/>
        </w:rPr>
        <w:t>Official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Georgia</w:t>
      </w:r>
      <w:r>
        <w:rPr>
          <w:spacing w:val="-17"/>
          <w:sz w:val="24"/>
        </w:rPr>
        <w:t xml:space="preserve"> </w:t>
      </w:r>
      <w:r>
        <w:rPr>
          <w:sz w:val="24"/>
        </w:rPr>
        <w:t>Annotated</w:t>
      </w:r>
      <w:r>
        <w:rPr>
          <w:spacing w:val="-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O.C.G.</w:t>
        </w:r>
      </w:hyperlink>
      <w:hyperlink r:id="rId7">
        <w:r>
          <w:rPr>
            <w:color w:val="0000FF"/>
            <w:sz w:val="24"/>
            <w:u w:val="single" w:color="0000FF"/>
          </w:rPr>
          <w:t>A</w:t>
        </w:r>
      </w:hyperlink>
      <w:r>
        <w:rPr>
          <w:color w:val="0000FF"/>
          <w:spacing w:val="-21"/>
          <w:sz w:val="24"/>
          <w:u w:val="single" w:color="0000FF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§</w:t>
        </w:r>
      </w:hyperlink>
      <w:r>
        <w:rPr>
          <w:color w:val="0000FF"/>
          <w:spacing w:val="-7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4</w:t>
        </w:r>
      </w:hyperlink>
      <w:hyperlink r:id="rId10">
        <w:r>
          <w:rPr>
            <w:color w:val="0000FF"/>
            <w:sz w:val="24"/>
            <w:u w:val="single" w:color="0000FF"/>
          </w:rPr>
          <w:t>9</w:t>
        </w:r>
      </w:hyperlink>
      <w:hyperlink r:id="rId11">
        <w:r>
          <w:rPr>
            <w:color w:val="0000FF"/>
            <w:sz w:val="24"/>
            <w:u w:val="single" w:color="0000FF"/>
          </w:rPr>
          <w:t>-</w:t>
        </w:r>
      </w:hyperlink>
      <w:hyperlink r:id="rId12">
        <w:r>
          <w:rPr>
            <w:color w:val="0000FF"/>
            <w:sz w:val="24"/>
            <w:u w:val="single" w:color="0000FF"/>
          </w:rPr>
          <w:t>2</w:t>
        </w:r>
      </w:hyperlink>
      <w:hyperlink r:id="rId13">
        <w:r>
          <w:rPr>
            <w:color w:val="0000FF"/>
            <w:sz w:val="24"/>
            <w:u w:val="single" w:color="0000FF"/>
          </w:rPr>
          <w:t>-</w:t>
        </w:r>
      </w:hyperlink>
      <w:hyperlink r:id="rId14">
        <w:r>
          <w:rPr>
            <w:color w:val="0000FF"/>
            <w:sz w:val="24"/>
            <w:u w:val="single" w:color="0000FF"/>
          </w:rPr>
          <w:t>1</w:t>
        </w:r>
      </w:hyperlink>
      <w:hyperlink r:id="rId15">
        <w:r>
          <w:rPr>
            <w:sz w:val="24"/>
          </w:rPr>
          <w:t>,</w:t>
        </w:r>
      </w:hyperlink>
      <w:r>
        <w:rPr>
          <w:spacing w:val="-7"/>
          <w:sz w:val="24"/>
        </w:rPr>
        <w:t xml:space="preserve"> </w:t>
      </w:r>
      <w:r>
        <w:rPr>
          <w:sz w:val="24"/>
        </w:rPr>
        <w:t>DHS</w:t>
      </w:r>
      <w:r>
        <w:rPr>
          <w:spacing w:val="-10"/>
          <w:sz w:val="24"/>
        </w:rPr>
        <w:t xml:space="preserve"> </w:t>
      </w:r>
      <w:r>
        <w:rPr>
          <w:sz w:val="24"/>
        </w:rPr>
        <w:t>created;</w:t>
      </w:r>
      <w:r>
        <w:rPr>
          <w:spacing w:val="-7"/>
          <w:sz w:val="24"/>
        </w:rPr>
        <w:t xml:space="preserve"> </w:t>
      </w:r>
      <w:r>
        <w:rPr>
          <w:sz w:val="24"/>
        </w:rPr>
        <w:t>transfer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pacing w:val="-4"/>
          <w:sz w:val="24"/>
        </w:rPr>
        <w:t>DHR.</w:t>
      </w:r>
    </w:p>
    <w:p w14:paraId="1DC50F78" w14:textId="77777777" w:rsidR="0062293A" w:rsidRDefault="00DB15FC">
      <w:pPr>
        <w:pStyle w:val="ListParagraph"/>
        <w:numPr>
          <w:ilvl w:val="2"/>
          <w:numId w:val="8"/>
        </w:numPr>
        <w:tabs>
          <w:tab w:val="left" w:pos="1640"/>
        </w:tabs>
        <w:spacing w:before="6" w:line="254" w:lineRule="auto"/>
        <w:ind w:right="1420"/>
        <w:rPr>
          <w:sz w:val="24"/>
        </w:rPr>
      </w:pPr>
      <w:r>
        <w:rPr>
          <w:sz w:val="24"/>
        </w:rPr>
        <w:t>Georgia</w:t>
      </w:r>
      <w:r>
        <w:rPr>
          <w:spacing w:val="-6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Debtor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Creditor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Title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official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Georgia Annotated (Garnishment Proceedings), </w:t>
      </w:r>
      <w:hyperlink r:id="rId16">
        <w:r>
          <w:rPr>
            <w:color w:val="0000FF"/>
            <w:sz w:val="24"/>
            <w:u w:val="single" w:color="0000FF"/>
          </w:rPr>
          <w:t>O.C.G.</w:t>
        </w:r>
      </w:hyperlink>
      <w:hyperlink r:id="rId17">
        <w:r>
          <w:rPr>
            <w:color w:val="0000FF"/>
            <w:sz w:val="24"/>
            <w:u w:val="single" w:color="0000FF"/>
          </w:rPr>
          <w:t>A</w:t>
        </w:r>
      </w:hyperlink>
      <w:r>
        <w:rPr>
          <w:color w:val="0000FF"/>
          <w:sz w:val="24"/>
          <w:u w:val="single" w:color="0000FF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§18</w:t>
        </w:r>
      </w:hyperlink>
      <w:hyperlink r:id="rId19">
        <w:r>
          <w:rPr>
            <w:color w:val="0000FF"/>
            <w:sz w:val="24"/>
            <w:u w:val="single" w:color="0000FF"/>
          </w:rPr>
          <w:t>-</w:t>
        </w:r>
      </w:hyperlink>
      <w:hyperlink r:id="rId20">
        <w:r>
          <w:rPr>
            <w:color w:val="0000FF"/>
            <w:sz w:val="24"/>
            <w:u w:val="single" w:color="0000FF"/>
          </w:rPr>
          <w:t>4.</w:t>
        </w:r>
      </w:hyperlink>
    </w:p>
    <w:p w14:paraId="1DC50F79" w14:textId="77777777" w:rsidR="0062293A" w:rsidRDefault="0062293A">
      <w:pPr>
        <w:pStyle w:val="BodyText"/>
        <w:spacing w:before="26"/>
      </w:pPr>
    </w:p>
    <w:p w14:paraId="1DC50F7A" w14:textId="77777777" w:rsidR="0062293A" w:rsidRDefault="00DB15FC">
      <w:pPr>
        <w:pStyle w:val="Heading1"/>
        <w:numPr>
          <w:ilvl w:val="1"/>
          <w:numId w:val="8"/>
        </w:numPr>
        <w:tabs>
          <w:tab w:val="left" w:pos="1576"/>
        </w:tabs>
        <w:spacing w:before="1"/>
        <w:ind w:left="1576" w:hanging="301"/>
      </w:pPr>
      <w:bookmarkStart w:id="2" w:name="B._References"/>
      <w:bookmarkEnd w:id="2"/>
      <w:r>
        <w:rPr>
          <w:spacing w:val="-2"/>
        </w:rPr>
        <w:t>References</w:t>
      </w:r>
    </w:p>
    <w:p w14:paraId="1DC50F7B" w14:textId="77777777" w:rsidR="0062293A" w:rsidRDefault="00DB15FC">
      <w:pPr>
        <w:pStyle w:val="BodyText"/>
        <w:spacing w:before="21"/>
        <w:ind w:left="1304" w:right="2227" w:hanging="10"/>
      </w:pPr>
      <w:r>
        <w:t xml:space="preserve">United States Code15 U.S.C. § 1673 (Restriction on Garnishment) </w:t>
      </w:r>
      <w:hyperlink r:id="rId21">
        <w:r>
          <w:rPr>
            <w:color w:val="924F6E"/>
            <w:spacing w:val="-4"/>
            <w:u w:val="single" w:color="924F6E"/>
          </w:rPr>
          <w:t>https://www.gpo.gov/fdsys/pkg/USCOD</w:t>
        </w:r>
      </w:hyperlink>
      <w:hyperlink r:id="rId22">
        <w:r>
          <w:rPr>
            <w:color w:val="924F6E"/>
            <w:spacing w:val="-4"/>
            <w:u w:val="single" w:color="924F6E"/>
          </w:rPr>
          <w:t>E</w:t>
        </w:r>
      </w:hyperlink>
      <w:hyperlink r:id="rId23">
        <w:r>
          <w:rPr>
            <w:color w:val="924F6E"/>
            <w:spacing w:val="-4"/>
            <w:u w:val="single" w:color="924F6E"/>
          </w:rPr>
          <w:t>-201</w:t>
        </w:r>
      </w:hyperlink>
      <w:hyperlink r:id="rId24">
        <w:r>
          <w:rPr>
            <w:color w:val="924F6E"/>
            <w:spacing w:val="-4"/>
            <w:u w:val="single" w:color="924F6E"/>
          </w:rPr>
          <w:t>1-</w:t>
        </w:r>
      </w:hyperlink>
      <w:hyperlink r:id="rId25">
        <w:r>
          <w:rPr>
            <w:color w:val="924F6E"/>
            <w:spacing w:val="-4"/>
            <w:u w:val="single" w:color="924F6E"/>
          </w:rPr>
          <w:t>title15/html/USCOD</w:t>
        </w:r>
      </w:hyperlink>
      <w:hyperlink r:id="rId26">
        <w:r>
          <w:rPr>
            <w:color w:val="924F6E"/>
            <w:spacing w:val="-4"/>
            <w:u w:val="single" w:color="924F6E"/>
          </w:rPr>
          <w:t>E-</w:t>
        </w:r>
      </w:hyperlink>
      <w:hyperlink r:id="rId27">
        <w:r>
          <w:rPr>
            <w:color w:val="924F6E"/>
            <w:spacing w:val="-4"/>
            <w:u w:val="single" w:color="924F6E"/>
          </w:rPr>
          <w:t>201</w:t>
        </w:r>
      </w:hyperlink>
      <w:hyperlink r:id="rId28">
        <w:r>
          <w:rPr>
            <w:color w:val="924F6E"/>
            <w:spacing w:val="-4"/>
            <w:u w:val="single" w:color="924F6E"/>
          </w:rPr>
          <w:t>1-</w:t>
        </w:r>
      </w:hyperlink>
      <w:r>
        <w:rPr>
          <w:color w:val="924F6E"/>
          <w:spacing w:val="-4"/>
        </w:rPr>
        <w:t xml:space="preserve"> </w:t>
      </w:r>
      <w:hyperlink r:id="rId29">
        <w:r>
          <w:rPr>
            <w:color w:val="924F6E"/>
            <w:spacing w:val="-2"/>
            <w:u w:val="single" w:color="924F6E"/>
          </w:rPr>
          <w:t>title15</w:t>
        </w:r>
      </w:hyperlink>
      <w:hyperlink r:id="rId30">
        <w:r>
          <w:rPr>
            <w:color w:val="924F6E"/>
            <w:spacing w:val="-2"/>
            <w:u w:val="single" w:color="924F6E"/>
          </w:rPr>
          <w:t>chap4</w:t>
        </w:r>
      </w:hyperlink>
      <w:hyperlink r:id="rId31">
        <w:r>
          <w:rPr>
            <w:color w:val="924F6E"/>
            <w:spacing w:val="-2"/>
            <w:u w:val="single" w:color="924F6E"/>
          </w:rPr>
          <w:t>1-subchapI</w:t>
        </w:r>
      </w:hyperlink>
      <w:hyperlink r:id="rId32">
        <w:r>
          <w:rPr>
            <w:color w:val="924F6E"/>
            <w:spacing w:val="-2"/>
            <w:u w:val="single" w:color="924F6E"/>
          </w:rPr>
          <w:t>I</w:t>
        </w:r>
      </w:hyperlink>
      <w:hyperlink r:id="rId33">
        <w:r>
          <w:rPr>
            <w:color w:val="924F6E"/>
            <w:spacing w:val="-2"/>
            <w:u w:val="single" w:color="924F6E"/>
          </w:rPr>
          <w:t>-sec1673.ht</w:t>
        </w:r>
      </w:hyperlink>
      <w:hyperlink r:id="rId34">
        <w:r>
          <w:rPr>
            <w:color w:val="924F6E"/>
            <w:spacing w:val="-2"/>
            <w:u w:val="single" w:color="924F6E"/>
          </w:rPr>
          <w:t>m</w:t>
        </w:r>
      </w:hyperlink>
    </w:p>
    <w:p w14:paraId="1DC50F7C" w14:textId="77777777" w:rsidR="0062293A" w:rsidRDefault="00DB15FC">
      <w:pPr>
        <w:pStyle w:val="Heading1"/>
        <w:spacing w:before="243"/>
      </w:pPr>
      <w:bookmarkStart w:id="3" w:name="Applicability"/>
      <w:bookmarkEnd w:id="3"/>
      <w:r>
        <w:rPr>
          <w:spacing w:val="-2"/>
        </w:rPr>
        <w:t>Applicability</w:t>
      </w:r>
    </w:p>
    <w:p w14:paraId="1DC50F7D" w14:textId="77777777" w:rsidR="0062293A" w:rsidRDefault="00DB15FC">
      <w:pPr>
        <w:pStyle w:val="BodyText"/>
        <w:spacing w:before="26" w:line="259" w:lineRule="auto"/>
        <w:ind w:left="1275" w:right="794" w:hanging="15"/>
      </w:pP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Georgia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divisions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offices.</w:t>
      </w:r>
    </w:p>
    <w:p w14:paraId="1DC50F7E" w14:textId="77777777" w:rsidR="0062293A" w:rsidRDefault="0062293A">
      <w:pPr>
        <w:pStyle w:val="BodyText"/>
        <w:spacing w:before="21"/>
      </w:pPr>
    </w:p>
    <w:p w14:paraId="1DC50F7F" w14:textId="77777777" w:rsidR="0062293A" w:rsidRDefault="00DB15FC">
      <w:pPr>
        <w:pStyle w:val="ListParagraph"/>
        <w:numPr>
          <w:ilvl w:val="0"/>
          <w:numId w:val="1"/>
        </w:numPr>
        <w:tabs>
          <w:tab w:val="left" w:pos="1565"/>
        </w:tabs>
        <w:ind w:left="1565" w:hanging="305"/>
        <w:rPr>
          <w:sz w:val="24"/>
        </w:rPr>
      </w:pPr>
      <w:r>
        <w:rPr>
          <w:b/>
          <w:sz w:val="24"/>
        </w:rPr>
        <w:t>Definitions</w:t>
      </w:r>
      <w:r>
        <w:rPr>
          <w:b/>
          <w:spacing w:val="-14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DC50F80" w14:textId="77777777" w:rsidR="0062293A" w:rsidRDefault="0062293A">
      <w:pPr>
        <w:pStyle w:val="BodyText"/>
        <w:spacing w:before="53"/>
      </w:pPr>
    </w:p>
    <w:p w14:paraId="1DC50F81" w14:textId="77777777" w:rsidR="0062293A" w:rsidRDefault="00DB15FC">
      <w:pPr>
        <w:pStyle w:val="Heading1"/>
        <w:numPr>
          <w:ilvl w:val="0"/>
          <w:numId w:val="1"/>
        </w:numPr>
        <w:tabs>
          <w:tab w:val="left" w:pos="1567"/>
        </w:tabs>
        <w:ind w:left="1567" w:hanging="292"/>
      </w:pPr>
      <w:bookmarkStart w:id="4" w:name="E._Responsibilities"/>
      <w:bookmarkEnd w:id="4"/>
      <w:r>
        <w:rPr>
          <w:spacing w:val="-2"/>
        </w:rPr>
        <w:t>Responsibilities</w:t>
      </w:r>
    </w:p>
    <w:p w14:paraId="1DC50F82" w14:textId="77777777" w:rsidR="0062293A" w:rsidRDefault="00DB15FC">
      <w:pPr>
        <w:pStyle w:val="ListParagraph"/>
        <w:numPr>
          <w:ilvl w:val="1"/>
          <w:numId w:val="1"/>
        </w:numPr>
        <w:tabs>
          <w:tab w:val="left" w:pos="2014"/>
        </w:tabs>
        <w:spacing w:before="31" w:line="254" w:lineRule="auto"/>
        <w:ind w:right="103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(OFS)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issuing and updating procedures to implement this policy.</w:t>
      </w:r>
    </w:p>
    <w:p w14:paraId="1DC50F83" w14:textId="77777777" w:rsidR="0062293A" w:rsidRDefault="0062293A">
      <w:pPr>
        <w:pStyle w:val="BodyText"/>
        <w:spacing w:before="17"/>
      </w:pPr>
    </w:p>
    <w:p w14:paraId="1DC50F84" w14:textId="77777777" w:rsidR="0062293A" w:rsidRDefault="00DB15FC">
      <w:pPr>
        <w:pStyle w:val="ListParagraph"/>
        <w:numPr>
          <w:ilvl w:val="1"/>
          <w:numId w:val="1"/>
        </w:numPr>
        <w:tabs>
          <w:tab w:val="left" w:pos="2014"/>
        </w:tabs>
        <w:spacing w:line="256" w:lineRule="auto"/>
        <w:ind w:right="1463"/>
        <w:jc w:val="both"/>
        <w:rPr>
          <w:sz w:val="24"/>
        </w:rPr>
      </w:pPr>
      <w:r>
        <w:rPr>
          <w:sz w:val="24"/>
        </w:rPr>
        <w:t>All Summons</w:t>
      </w:r>
      <w:r>
        <w:rPr>
          <w:spacing w:val="-3"/>
          <w:sz w:val="24"/>
        </w:rPr>
        <w:t xml:space="preserve"> </w:t>
      </w:r>
      <w:r>
        <w:rPr>
          <w:sz w:val="24"/>
        </w:rPr>
        <w:t>of Garnishment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Georgia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 Human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served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16"/>
          <w:sz w:val="24"/>
        </w:rPr>
        <w:t xml:space="preserve"> </w:t>
      </w:r>
      <w:r>
        <w:rPr>
          <w:sz w:val="24"/>
        </w:rPr>
        <w:t>Trinity</w:t>
      </w:r>
      <w:r>
        <w:rPr>
          <w:spacing w:val="-17"/>
          <w:sz w:val="24"/>
        </w:rPr>
        <w:t xml:space="preserve"> </w:t>
      </w:r>
      <w:r>
        <w:rPr>
          <w:sz w:val="24"/>
        </w:rPr>
        <w:t>Ave.</w:t>
      </w:r>
      <w:r>
        <w:rPr>
          <w:spacing w:val="-2"/>
          <w:sz w:val="24"/>
        </w:rPr>
        <w:t xml:space="preserve"> </w:t>
      </w:r>
      <w:r>
        <w:rPr>
          <w:sz w:val="24"/>
        </w:rPr>
        <w:t>S.W.,</w:t>
      </w:r>
      <w:r>
        <w:rPr>
          <w:spacing w:val="-17"/>
          <w:sz w:val="24"/>
        </w:rPr>
        <w:t xml:space="preserve"> </w:t>
      </w:r>
      <w:r>
        <w:rPr>
          <w:sz w:val="24"/>
        </w:rPr>
        <w:t>Atlanta,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Georgia </w:t>
      </w:r>
      <w:r>
        <w:rPr>
          <w:spacing w:val="-2"/>
          <w:sz w:val="24"/>
        </w:rPr>
        <w:t>30334.</w:t>
      </w:r>
    </w:p>
    <w:p w14:paraId="1DC50F85" w14:textId="77777777" w:rsidR="0062293A" w:rsidRDefault="0062293A">
      <w:pPr>
        <w:pStyle w:val="BodyText"/>
        <w:spacing w:before="19"/>
      </w:pPr>
    </w:p>
    <w:p w14:paraId="1DC50F86" w14:textId="77777777" w:rsidR="0062293A" w:rsidRDefault="00DB15FC">
      <w:pPr>
        <w:pStyle w:val="ListParagraph"/>
        <w:numPr>
          <w:ilvl w:val="1"/>
          <w:numId w:val="1"/>
        </w:numPr>
        <w:tabs>
          <w:tab w:val="left" w:pos="2014"/>
        </w:tabs>
        <w:spacing w:line="256" w:lineRule="auto"/>
        <w:ind w:right="1083"/>
        <w:rPr>
          <w:sz w:val="24"/>
        </w:rPr>
      </w:pPr>
      <w:r>
        <w:rPr>
          <w:sz w:val="24"/>
        </w:rPr>
        <w:t>All Summons of Garnishments for employees of the Georgia Department of Human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paid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Division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Children</w:t>
      </w:r>
      <w:r>
        <w:rPr>
          <w:spacing w:val="-7"/>
          <w:sz w:val="24"/>
        </w:rPr>
        <w:t xml:space="preserve"> </w:t>
      </w:r>
      <w:r>
        <w:rPr>
          <w:sz w:val="24"/>
        </w:rPr>
        <w:t>Services (DFCS) regional Payroll hubs or locations are to be served at their respective DFCS Payroll hub or location.</w:t>
      </w:r>
    </w:p>
    <w:p w14:paraId="1DC50F87" w14:textId="77777777" w:rsidR="0062293A" w:rsidRDefault="0062293A">
      <w:pPr>
        <w:spacing w:line="256" w:lineRule="auto"/>
        <w:rPr>
          <w:sz w:val="24"/>
        </w:rPr>
        <w:sectPr w:rsidR="0062293A">
          <w:pgSz w:w="12240" w:h="15840"/>
          <w:pgMar w:top="1820" w:right="700" w:bottom="280" w:left="160" w:header="720" w:footer="720" w:gutter="0"/>
          <w:cols w:space="720"/>
        </w:sectPr>
      </w:pPr>
    </w:p>
    <w:p w14:paraId="1DC50F88" w14:textId="77777777" w:rsidR="0062293A" w:rsidRDefault="00DB15FC">
      <w:pPr>
        <w:pStyle w:val="ListParagraph"/>
        <w:numPr>
          <w:ilvl w:val="1"/>
          <w:numId w:val="1"/>
        </w:numPr>
        <w:tabs>
          <w:tab w:val="left" w:pos="2014"/>
        </w:tabs>
        <w:spacing w:before="215" w:line="256" w:lineRule="auto"/>
        <w:ind w:right="1079"/>
        <w:rPr>
          <w:sz w:val="24"/>
        </w:rPr>
      </w:pPr>
      <w:r>
        <w:rPr>
          <w:sz w:val="24"/>
        </w:rPr>
        <w:lastRenderedPageBreak/>
        <w:t>Notices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garnishment</w:t>
      </w:r>
      <w:r>
        <w:rPr>
          <w:spacing w:val="-8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3"/>
          <w:sz w:val="24"/>
        </w:rPr>
        <w:t xml:space="preserve"> </w:t>
      </w:r>
      <w:r>
        <w:rPr>
          <w:sz w:val="24"/>
        </w:rPr>
        <w:t>(e.g.</w:t>
      </w:r>
      <w:r>
        <w:rPr>
          <w:spacing w:val="-8"/>
          <w:sz w:val="24"/>
        </w:rPr>
        <w:t xml:space="preserve"> </w:t>
      </w:r>
      <w:r>
        <w:rPr>
          <w:sz w:val="24"/>
        </w:rPr>
        <w:t>summons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garnishment,</w:t>
      </w:r>
      <w:r>
        <w:rPr>
          <w:spacing w:val="-9"/>
          <w:sz w:val="24"/>
        </w:rPr>
        <w:t xml:space="preserve"> </w:t>
      </w:r>
      <w:r>
        <w:rPr>
          <w:sz w:val="24"/>
        </w:rPr>
        <w:t>release</w:t>
      </w:r>
      <w:r>
        <w:rPr>
          <w:spacing w:val="-8"/>
          <w:sz w:val="24"/>
        </w:rPr>
        <w:t xml:space="preserve"> </w:t>
      </w:r>
      <w:r>
        <w:rPr>
          <w:sz w:val="24"/>
        </w:rPr>
        <w:t>of garnishment)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properly</w:t>
      </w:r>
      <w:r>
        <w:rPr>
          <w:spacing w:val="-8"/>
          <w:sz w:val="24"/>
        </w:rPr>
        <w:t xml:space="preserve"> </w:t>
      </w:r>
      <w:r>
        <w:rPr>
          <w:sz w:val="24"/>
        </w:rPr>
        <w:t>served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DHS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with applicable laws, </w:t>
      </w:r>
      <w:proofErr w:type="gramStart"/>
      <w:r>
        <w:rPr>
          <w:sz w:val="24"/>
        </w:rPr>
        <w:t>rules</w:t>
      </w:r>
      <w:proofErr w:type="gramEnd"/>
      <w:r>
        <w:rPr>
          <w:sz w:val="24"/>
        </w:rPr>
        <w:t xml:space="preserve"> and procedures. DHS Payroll cannot accept notices of such legal proceedings directly from employees.</w:t>
      </w:r>
    </w:p>
    <w:p w14:paraId="1DC50F89" w14:textId="77777777" w:rsidR="0062293A" w:rsidRDefault="0062293A">
      <w:pPr>
        <w:pStyle w:val="BodyText"/>
      </w:pPr>
    </w:p>
    <w:p w14:paraId="1DC50F8A" w14:textId="77777777" w:rsidR="0062293A" w:rsidRDefault="0062293A">
      <w:pPr>
        <w:pStyle w:val="BodyText"/>
      </w:pPr>
    </w:p>
    <w:p w14:paraId="1DC50F8B" w14:textId="77777777" w:rsidR="0062293A" w:rsidRDefault="0062293A">
      <w:pPr>
        <w:pStyle w:val="BodyText"/>
        <w:spacing w:before="60"/>
      </w:pPr>
    </w:p>
    <w:p w14:paraId="1DC50F8C" w14:textId="77777777" w:rsidR="0062293A" w:rsidRDefault="00DB15FC">
      <w:pPr>
        <w:pStyle w:val="Heading1"/>
        <w:numPr>
          <w:ilvl w:val="0"/>
          <w:numId w:val="1"/>
        </w:numPr>
        <w:tabs>
          <w:tab w:val="left" w:pos="1523"/>
        </w:tabs>
        <w:ind w:left="1523" w:hanging="248"/>
      </w:pPr>
      <w:bookmarkStart w:id="5" w:name="F._History"/>
      <w:bookmarkEnd w:id="5"/>
      <w:r>
        <w:rPr>
          <w:spacing w:val="-2"/>
        </w:rPr>
        <w:t>History</w:t>
      </w:r>
    </w:p>
    <w:p w14:paraId="1DC50F8D" w14:textId="77777777" w:rsidR="0062293A" w:rsidRDefault="00DB15FC">
      <w:pPr>
        <w:pStyle w:val="BodyText"/>
        <w:spacing w:before="26"/>
        <w:ind w:left="1260"/>
      </w:pPr>
      <w:r>
        <w:t>Replaces</w:t>
      </w:r>
      <w:r>
        <w:rPr>
          <w:spacing w:val="-11"/>
        </w:rPr>
        <w:t xml:space="preserve"> </w:t>
      </w:r>
      <w:r>
        <w:t>POL1225</w:t>
      </w:r>
      <w:r>
        <w:rPr>
          <w:spacing w:val="-9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rPr>
          <w:spacing w:val="-2"/>
        </w:rPr>
        <w:t>7/10/2007.</w:t>
      </w:r>
    </w:p>
    <w:p w14:paraId="1DC50F8E" w14:textId="77777777" w:rsidR="0062293A" w:rsidRDefault="0062293A">
      <w:pPr>
        <w:pStyle w:val="BodyText"/>
        <w:spacing w:before="44"/>
      </w:pPr>
    </w:p>
    <w:p w14:paraId="1DC50F8F" w14:textId="77777777" w:rsidR="0062293A" w:rsidRDefault="00DB15FC">
      <w:pPr>
        <w:pStyle w:val="ListParagraph"/>
        <w:numPr>
          <w:ilvl w:val="0"/>
          <w:numId w:val="1"/>
        </w:numPr>
        <w:tabs>
          <w:tab w:val="left" w:pos="1275"/>
          <w:tab w:val="left" w:pos="1581"/>
        </w:tabs>
        <w:spacing w:line="259" w:lineRule="auto"/>
        <w:ind w:left="1275" w:right="1511" w:hanging="15"/>
        <w:rPr>
          <w:sz w:val="24"/>
        </w:rPr>
      </w:pPr>
      <w:r>
        <w:rPr>
          <w:b/>
          <w:sz w:val="24"/>
        </w:rPr>
        <w:t>Evaluation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evaluated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Georgia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Human Services /Office of Financial Services (OFS) annually.</w:t>
      </w:r>
    </w:p>
    <w:sectPr w:rsidR="0062293A">
      <w:pgSz w:w="12240" w:h="15840"/>
      <w:pgMar w:top="1820" w:right="7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B3F"/>
    <w:multiLevelType w:val="hybridMultilevel"/>
    <w:tmpl w:val="E43C6F60"/>
    <w:lvl w:ilvl="0" w:tplc="4A40C7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70036C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C44E6F3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3" w:tplc="C7102E58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5804137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5" w:tplc="09C0643E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6" w:tplc="1C60D762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631C954A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8" w:tplc="C51A28F0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902B8F"/>
    <w:multiLevelType w:val="hybridMultilevel"/>
    <w:tmpl w:val="A3765678"/>
    <w:lvl w:ilvl="0" w:tplc="95322CD2">
      <w:numFmt w:val="bullet"/>
      <w:lvlText w:val=""/>
      <w:lvlJc w:val="left"/>
      <w:pPr>
        <w:ind w:left="573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99E3A9A">
      <w:numFmt w:val="bullet"/>
      <w:lvlText w:val="•"/>
      <w:lvlJc w:val="left"/>
      <w:pPr>
        <w:ind w:left="1313" w:hanging="103"/>
      </w:pPr>
      <w:rPr>
        <w:rFonts w:hint="default"/>
        <w:lang w:val="en-US" w:eastAsia="en-US" w:bidi="ar-SA"/>
      </w:rPr>
    </w:lvl>
    <w:lvl w:ilvl="2" w:tplc="85D0EFF2">
      <w:numFmt w:val="bullet"/>
      <w:lvlText w:val="•"/>
      <w:lvlJc w:val="left"/>
      <w:pPr>
        <w:ind w:left="2047" w:hanging="103"/>
      </w:pPr>
      <w:rPr>
        <w:rFonts w:hint="default"/>
        <w:lang w:val="en-US" w:eastAsia="en-US" w:bidi="ar-SA"/>
      </w:rPr>
    </w:lvl>
    <w:lvl w:ilvl="3" w:tplc="9E964BF4">
      <w:numFmt w:val="bullet"/>
      <w:lvlText w:val="•"/>
      <w:lvlJc w:val="left"/>
      <w:pPr>
        <w:ind w:left="2781" w:hanging="103"/>
      </w:pPr>
      <w:rPr>
        <w:rFonts w:hint="default"/>
        <w:lang w:val="en-US" w:eastAsia="en-US" w:bidi="ar-SA"/>
      </w:rPr>
    </w:lvl>
    <w:lvl w:ilvl="4" w:tplc="55F61B9C">
      <w:numFmt w:val="bullet"/>
      <w:lvlText w:val="•"/>
      <w:lvlJc w:val="left"/>
      <w:pPr>
        <w:ind w:left="3515" w:hanging="103"/>
      </w:pPr>
      <w:rPr>
        <w:rFonts w:hint="default"/>
        <w:lang w:val="en-US" w:eastAsia="en-US" w:bidi="ar-SA"/>
      </w:rPr>
    </w:lvl>
    <w:lvl w:ilvl="5" w:tplc="B9300F9A">
      <w:numFmt w:val="bullet"/>
      <w:lvlText w:val="•"/>
      <w:lvlJc w:val="left"/>
      <w:pPr>
        <w:ind w:left="4249" w:hanging="103"/>
      </w:pPr>
      <w:rPr>
        <w:rFonts w:hint="default"/>
        <w:lang w:val="en-US" w:eastAsia="en-US" w:bidi="ar-SA"/>
      </w:rPr>
    </w:lvl>
    <w:lvl w:ilvl="6" w:tplc="CC30FB74">
      <w:numFmt w:val="bullet"/>
      <w:lvlText w:val="•"/>
      <w:lvlJc w:val="left"/>
      <w:pPr>
        <w:ind w:left="4983" w:hanging="103"/>
      </w:pPr>
      <w:rPr>
        <w:rFonts w:hint="default"/>
        <w:lang w:val="en-US" w:eastAsia="en-US" w:bidi="ar-SA"/>
      </w:rPr>
    </w:lvl>
    <w:lvl w:ilvl="7" w:tplc="2BD85D94">
      <w:numFmt w:val="bullet"/>
      <w:lvlText w:val="•"/>
      <w:lvlJc w:val="left"/>
      <w:pPr>
        <w:ind w:left="5717" w:hanging="103"/>
      </w:pPr>
      <w:rPr>
        <w:rFonts w:hint="default"/>
        <w:lang w:val="en-US" w:eastAsia="en-US" w:bidi="ar-SA"/>
      </w:rPr>
    </w:lvl>
    <w:lvl w:ilvl="8" w:tplc="85383436">
      <w:numFmt w:val="bullet"/>
      <w:lvlText w:val="•"/>
      <w:lvlJc w:val="left"/>
      <w:pPr>
        <w:ind w:left="6451" w:hanging="103"/>
      </w:pPr>
      <w:rPr>
        <w:rFonts w:hint="default"/>
        <w:lang w:val="en-US" w:eastAsia="en-US" w:bidi="ar-SA"/>
      </w:rPr>
    </w:lvl>
  </w:abstractNum>
  <w:abstractNum w:abstractNumId="2" w15:restartNumberingAfterBreak="0">
    <w:nsid w:val="2BDC5DCB"/>
    <w:multiLevelType w:val="hybridMultilevel"/>
    <w:tmpl w:val="02F01A1E"/>
    <w:lvl w:ilvl="0" w:tplc="6748BEF8">
      <w:start w:val="4"/>
      <w:numFmt w:val="upperLetter"/>
      <w:lvlText w:val="%1."/>
      <w:lvlJc w:val="left"/>
      <w:pPr>
        <w:ind w:left="1568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F325B08">
      <w:numFmt w:val="bullet"/>
      <w:lvlText w:val="•"/>
      <w:lvlJc w:val="left"/>
      <w:pPr>
        <w:ind w:left="201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6E81D9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B31A91F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D678553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95741FA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375C534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 w:tplc="ADCAC21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23106F86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0B0A2C"/>
    <w:multiLevelType w:val="hybridMultilevel"/>
    <w:tmpl w:val="E8BE8662"/>
    <w:lvl w:ilvl="0" w:tplc="F9C8294C">
      <w:numFmt w:val="bullet"/>
      <w:lvlText w:val=""/>
      <w:lvlJc w:val="left"/>
      <w:pPr>
        <w:ind w:left="573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2320068">
      <w:numFmt w:val="bullet"/>
      <w:lvlText w:val="•"/>
      <w:lvlJc w:val="left"/>
      <w:pPr>
        <w:ind w:left="1313" w:hanging="103"/>
      </w:pPr>
      <w:rPr>
        <w:rFonts w:hint="default"/>
        <w:lang w:val="en-US" w:eastAsia="en-US" w:bidi="ar-SA"/>
      </w:rPr>
    </w:lvl>
    <w:lvl w:ilvl="2" w:tplc="F1ACDED6">
      <w:numFmt w:val="bullet"/>
      <w:lvlText w:val="•"/>
      <w:lvlJc w:val="left"/>
      <w:pPr>
        <w:ind w:left="2047" w:hanging="103"/>
      </w:pPr>
      <w:rPr>
        <w:rFonts w:hint="default"/>
        <w:lang w:val="en-US" w:eastAsia="en-US" w:bidi="ar-SA"/>
      </w:rPr>
    </w:lvl>
    <w:lvl w:ilvl="3" w:tplc="785E26C2">
      <w:numFmt w:val="bullet"/>
      <w:lvlText w:val="•"/>
      <w:lvlJc w:val="left"/>
      <w:pPr>
        <w:ind w:left="2781" w:hanging="103"/>
      </w:pPr>
      <w:rPr>
        <w:rFonts w:hint="default"/>
        <w:lang w:val="en-US" w:eastAsia="en-US" w:bidi="ar-SA"/>
      </w:rPr>
    </w:lvl>
    <w:lvl w:ilvl="4" w:tplc="62D60824">
      <w:numFmt w:val="bullet"/>
      <w:lvlText w:val="•"/>
      <w:lvlJc w:val="left"/>
      <w:pPr>
        <w:ind w:left="3515" w:hanging="103"/>
      </w:pPr>
      <w:rPr>
        <w:rFonts w:hint="default"/>
        <w:lang w:val="en-US" w:eastAsia="en-US" w:bidi="ar-SA"/>
      </w:rPr>
    </w:lvl>
    <w:lvl w:ilvl="5" w:tplc="CAFCA21C">
      <w:numFmt w:val="bullet"/>
      <w:lvlText w:val="•"/>
      <w:lvlJc w:val="left"/>
      <w:pPr>
        <w:ind w:left="4249" w:hanging="103"/>
      </w:pPr>
      <w:rPr>
        <w:rFonts w:hint="default"/>
        <w:lang w:val="en-US" w:eastAsia="en-US" w:bidi="ar-SA"/>
      </w:rPr>
    </w:lvl>
    <w:lvl w:ilvl="6" w:tplc="7E18E2B6">
      <w:numFmt w:val="bullet"/>
      <w:lvlText w:val="•"/>
      <w:lvlJc w:val="left"/>
      <w:pPr>
        <w:ind w:left="4983" w:hanging="103"/>
      </w:pPr>
      <w:rPr>
        <w:rFonts w:hint="default"/>
        <w:lang w:val="en-US" w:eastAsia="en-US" w:bidi="ar-SA"/>
      </w:rPr>
    </w:lvl>
    <w:lvl w:ilvl="7" w:tplc="E5F4892E">
      <w:numFmt w:val="bullet"/>
      <w:lvlText w:val="•"/>
      <w:lvlJc w:val="left"/>
      <w:pPr>
        <w:ind w:left="5717" w:hanging="103"/>
      </w:pPr>
      <w:rPr>
        <w:rFonts w:hint="default"/>
        <w:lang w:val="en-US" w:eastAsia="en-US" w:bidi="ar-SA"/>
      </w:rPr>
    </w:lvl>
    <w:lvl w:ilvl="8" w:tplc="162013DE">
      <w:numFmt w:val="bullet"/>
      <w:lvlText w:val="•"/>
      <w:lvlJc w:val="left"/>
      <w:pPr>
        <w:ind w:left="6451" w:hanging="103"/>
      </w:pPr>
      <w:rPr>
        <w:rFonts w:hint="default"/>
        <w:lang w:val="en-US" w:eastAsia="en-US" w:bidi="ar-SA"/>
      </w:rPr>
    </w:lvl>
  </w:abstractNum>
  <w:abstractNum w:abstractNumId="4" w15:restartNumberingAfterBreak="0">
    <w:nsid w:val="6BD75413"/>
    <w:multiLevelType w:val="hybridMultilevel"/>
    <w:tmpl w:val="48843D42"/>
    <w:lvl w:ilvl="0" w:tplc="84701DDC">
      <w:numFmt w:val="bullet"/>
      <w:lvlText w:val="☐"/>
      <w:lvlJc w:val="left"/>
      <w:pPr>
        <w:ind w:left="752" w:hanging="207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7"/>
        <w:sz w:val="18"/>
        <w:szCs w:val="18"/>
        <w:lang w:val="en-US" w:eastAsia="en-US" w:bidi="ar-SA"/>
      </w:rPr>
    </w:lvl>
    <w:lvl w:ilvl="1" w:tplc="EE0845AA">
      <w:start w:val="1"/>
      <w:numFmt w:val="upperLetter"/>
      <w:lvlText w:val="%2."/>
      <w:lvlJc w:val="left"/>
      <w:pPr>
        <w:ind w:left="1568" w:hanging="29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2FC9B9E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EBAEADE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FB3233F8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38C899A4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B484B49C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6D782F96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10C4B1E2">
      <w:numFmt w:val="bullet"/>
      <w:lvlText w:val="•"/>
      <w:lvlJc w:val="left"/>
      <w:pPr>
        <w:ind w:left="89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C1151D"/>
    <w:multiLevelType w:val="hybridMultilevel"/>
    <w:tmpl w:val="732E214E"/>
    <w:lvl w:ilvl="0" w:tplc="232E02E8">
      <w:numFmt w:val="bullet"/>
      <w:lvlText w:val=""/>
      <w:lvlJc w:val="left"/>
      <w:pPr>
        <w:ind w:left="573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68E42D8">
      <w:numFmt w:val="bullet"/>
      <w:lvlText w:val="•"/>
      <w:lvlJc w:val="left"/>
      <w:pPr>
        <w:ind w:left="1313" w:hanging="103"/>
      </w:pPr>
      <w:rPr>
        <w:rFonts w:hint="default"/>
        <w:lang w:val="en-US" w:eastAsia="en-US" w:bidi="ar-SA"/>
      </w:rPr>
    </w:lvl>
    <w:lvl w:ilvl="2" w:tplc="BD82DB94">
      <w:numFmt w:val="bullet"/>
      <w:lvlText w:val="•"/>
      <w:lvlJc w:val="left"/>
      <w:pPr>
        <w:ind w:left="2047" w:hanging="103"/>
      </w:pPr>
      <w:rPr>
        <w:rFonts w:hint="default"/>
        <w:lang w:val="en-US" w:eastAsia="en-US" w:bidi="ar-SA"/>
      </w:rPr>
    </w:lvl>
    <w:lvl w:ilvl="3" w:tplc="39DC1E6C">
      <w:numFmt w:val="bullet"/>
      <w:lvlText w:val="•"/>
      <w:lvlJc w:val="left"/>
      <w:pPr>
        <w:ind w:left="2781" w:hanging="103"/>
      </w:pPr>
      <w:rPr>
        <w:rFonts w:hint="default"/>
        <w:lang w:val="en-US" w:eastAsia="en-US" w:bidi="ar-SA"/>
      </w:rPr>
    </w:lvl>
    <w:lvl w:ilvl="4" w:tplc="90F24144">
      <w:numFmt w:val="bullet"/>
      <w:lvlText w:val="•"/>
      <w:lvlJc w:val="left"/>
      <w:pPr>
        <w:ind w:left="3515" w:hanging="103"/>
      </w:pPr>
      <w:rPr>
        <w:rFonts w:hint="default"/>
        <w:lang w:val="en-US" w:eastAsia="en-US" w:bidi="ar-SA"/>
      </w:rPr>
    </w:lvl>
    <w:lvl w:ilvl="5" w:tplc="5EDC9E96">
      <w:numFmt w:val="bullet"/>
      <w:lvlText w:val="•"/>
      <w:lvlJc w:val="left"/>
      <w:pPr>
        <w:ind w:left="4249" w:hanging="103"/>
      </w:pPr>
      <w:rPr>
        <w:rFonts w:hint="default"/>
        <w:lang w:val="en-US" w:eastAsia="en-US" w:bidi="ar-SA"/>
      </w:rPr>
    </w:lvl>
    <w:lvl w:ilvl="6" w:tplc="69D69A2C">
      <w:numFmt w:val="bullet"/>
      <w:lvlText w:val="•"/>
      <w:lvlJc w:val="left"/>
      <w:pPr>
        <w:ind w:left="4983" w:hanging="103"/>
      </w:pPr>
      <w:rPr>
        <w:rFonts w:hint="default"/>
        <w:lang w:val="en-US" w:eastAsia="en-US" w:bidi="ar-SA"/>
      </w:rPr>
    </w:lvl>
    <w:lvl w:ilvl="7" w:tplc="323EC32C">
      <w:numFmt w:val="bullet"/>
      <w:lvlText w:val="•"/>
      <w:lvlJc w:val="left"/>
      <w:pPr>
        <w:ind w:left="5717" w:hanging="103"/>
      </w:pPr>
      <w:rPr>
        <w:rFonts w:hint="default"/>
        <w:lang w:val="en-US" w:eastAsia="en-US" w:bidi="ar-SA"/>
      </w:rPr>
    </w:lvl>
    <w:lvl w:ilvl="8" w:tplc="ED5A24C6">
      <w:numFmt w:val="bullet"/>
      <w:lvlText w:val="•"/>
      <w:lvlJc w:val="left"/>
      <w:pPr>
        <w:ind w:left="6451" w:hanging="103"/>
      </w:pPr>
      <w:rPr>
        <w:rFonts w:hint="default"/>
        <w:lang w:val="en-US" w:eastAsia="en-US" w:bidi="ar-SA"/>
      </w:rPr>
    </w:lvl>
  </w:abstractNum>
  <w:abstractNum w:abstractNumId="6" w15:restartNumberingAfterBreak="0">
    <w:nsid w:val="7C1C1DC2"/>
    <w:multiLevelType w:val="hybridMultilevel"/>
    <w:tmpl w:val="B792F6EE"/>
    <w:lvl w:ilvl="0" w:tplc="A274DF90">
      <w:numFmt w:val="bullet"/>
      <w:lvlText w:val=""/>
      <w:lvlJc w:val="left"/>
      <w:pPr>
        <w:ind w:left="573" w:hanging="1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9A2ED44">
      <w:numFmt w:val="bullet"/>
      <w:lvlText w:val="•"/>
      <w:lvlJc w:val="left"/>
      <w:pPr>
        <w:ind w:left="1313" w:hanging="103"/>
      </w:pPr>
      <w:rPr>
        <w:rFonts w:hint="default"/>
        <w:lang w:val="en-US" w:eastAsia="en-US" w:bidi="ar-SA"/>
      </w:rPr>
    </w:lvl>
    <w:lvl w:ilvl="2" w:tplc="DC96E52A">
      <w:numFmt w:val="bullet"/>
      <w:lvlText w:val="•"/>
      <w:lvlJc w:val="left"/>
      <w:pPr>
        <w:ind w:left="2047" w:hanging="103"/>
      </w:pPr>
      <w:rPr>
        <w:rFonts w:hint="default"/>
        <w:lang w:val="en-US" w:eastAsia="en-US" w:bidi="ar-SA"/>
      </w:rPr>
    </w:lvl>
    <w:lvl w:ilvl="3" w:tplc="0D4EDC8E">
      <w:numFmt w:val="bullet"/>
      <w:lvlText w:val="•"/>
      <w:lvlJc w:val="left"/>
      <w:pPr>
        <w:ind w:left="2781" w:hanging="103"/>
      </w:pPr>
      <w:rPr>
        <w:rFonts w:hint="default"/>
        <w:lang w:val="en-US" w:eastAsia="en-US" w:bidi="ar-SA"/>
      </w:rPr>
    </w:lvl>
    <w:lvl w:ilvl="4" w:tplc="D722EB0C">
      <w:numFmt w:val="bullet"/>
      <w:lvlText w:val="•"/>
      <w:lvlJc w:val="left"/>
      <w:pPr>
        <w:ind w:left="3515" w:hanging="103"/>
      </w:pPr>
      <w:rPr>
        <w:rFonts w:hint="default"/>
        <w:lang w:val="en-US" w:eastAsia="en-US" w:bidi="ar-SA"/>
      </w:rPr>
    </w:lvl>
    <w:lvl w:ilvl="5" w:tplc="EFBED6AC">
      <w:numFmt w:val="bullet"/>
      <w:lvlText w:val="•"/>
      <w:lvlJc w:val="left"/>
      <w:pPr>
        <w:ind w:left="4249" w:hanging="103"/>
      </w:pPr>
      <w:rPr>
        <w:rFonts w:hint="default"/>
        <w:lang w:val="en-US" w:eastAsia="en-US" w:bidi="ar-SA"/>
      </w:rPr>
    </w:lvl>
    <w:lvl w:ilvl="6" w:tplc="FE6E872E">
      <w:numFmt w:val="bullet"/>
      <w:lvlText w:val="•"/>
      <w:lvlJc w:val="left"/>
      <w:pPr>
        <w:ind w:left="4983" w:hanging="103"/>
      </w:pPr>
      <w:rPr>
        <w:rFonts w:hint="default"/>
        <w:lang w:val="en-US" w:eastAsia="en-US" w:bidi="ar-SA"/>
      </w:rPr>
    </w:lvl>
    <w:lvl w:ilvl="7" w:tplc="670A7800">
      <w:numFmt w:val="bullet"/>
      <w:lvlText w:val="•"/>
      <w:lvlJc w:val="left"/>
      <w:pPr>
        <w:ind w:left="5717" w:hanging="103"/>
      </w:pPr>
      <w:rPr>
        <w:rFonts w:hint="default"/>
        <w:lang w:val="en-US" w:eastAsia="en-US" w:bidi="ar-SA"/>
      </w:rPr>
    </w:lvl>
    <w:lvl w:ilvl="8" w:tplc="32F8B84E">
      <w:numFmt w:val="bullet"/>
      <w:lvlText w:val="•"/>
      <w:lvlJc w:val="left"/>
      <w:pPr>
        <w:ind w:left="6451" w:hanging="103"/>
      </w:pPr>
      <w:rPr>
        <w:rFonts w:hint="default"/>
        <w:lang w:val="en-US" w:eastAsia="en-US" w:bidi="ar-SA"/>
      </w:rPr>
    </w:lvl>
  </w:abstractNum>
  <w:abstractNum w:abstractNumId="7" w15:restartNumberingAfterBreak="0">
    <w:nsid w:val="7FEA0638"/>
    <w:multiLevelType w:val="hybridMultilevel"/>
    <w:tmpl w:val="A97A183C"/>
    <w:lvl w:ilvl="0" w:tplc="219837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36AC842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1E666F2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3" w:tplc="71B45EE2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77149990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5" w:tplc="AAA2BB6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6" w:tplc="4EF6A6F0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EBA82814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8" w:tplc="FCF28FB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</w:abstractNum>
  <w:num w:numId="1" w16cid:durableId="1456562454">
    <w:abstractNumId w:val="2"/>
  </w:num>
  <w:num w:numId="2" w16cid:durableId="1539782892">
    <w:abstractNumId w:val="5"/>
  </w:num>
  <w:num w:numId="3" w16cid:durableId="714935219">
    <w:abstractNumId w:val="6"/>
  </w:num>
  <w:num w:numId="4" w16cid:durableId="534000133">
    <w:abstractNumId w:val="1"/>
  </w:num>
  <w:num w:numId="5" w16cid:durableId="97794781">
    <w:abstractNumId w:val="3"/>
  </w:num>
  <w:num w:numId="6" w16cid:durableId="904342578">
    <w:abstractNumId w:val="7"/>
  </w:num>
  <w:num w:numId="7" w16cid:durableId="1536844642">
    <w:abstractNumId w:val="0"/>
  </w:num>
  <w:num w:numId="8" w16cid:durableId="442503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A"/>
    <w:rsid w:val="0062293A"/>
    <w:rsid w:val="00D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0F00"/>
  <w15:docId w15:val="{E388418D-0B3F-4559-96D0-2B4599A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.justia.com/codes/georgia/2019/title-49/chapter-2/article-1/section-49-2-1/" TargetMode="External"/><Relationship Id="rId18" Type="http://schemas.openxmlformats.org/officeDocument/2006/relationships/hyperlink" Target="https://law.justia.com/codes/georgia/2019/title-18/chapter-4/" TargetMode="External"/><Relationship Id="rId26" Type="http://schemas.openxmlformats.org/officeDocument/2006/relationships/hyperlink" Target="https://www.gpo.gov/fdsys/pkg/USCODE-2011-title15/html/USCODE-2011-title15-chap41-subchapII-sec167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po.gov/fdsys/pkg/USCODE-2011-title15/html/USCODE-2011-title15-chap41-subchapII-sec1673.htm" TargetMode="External"/><Relationship Id="rId34" Type="http://schemas.openxmlformats.org/officeDocument/2006/relationships/hyperlink" Target="https://www.gpo.gov/fdsys/pkg/USCODE-2011-title15/html/USCODE-2011-title15-chap41-subchapII-sec1673.htm" TargetMode="External"/><Relationship Id="rId7" Type="http://schemas.openxmlformats.org/officeDocument/2006/relationships/hyperlink" Target="https://law.justia.com/codes/georgia/2019/title-49/chapter-2/article-1/section-49-2-1/" TargetMode="External"/><Relationship Id="rId12" Type="http://schemas.openxmlformats.org/officeDocument/2006/relationships/hyperlink" Target="https://law.justia.com/codes/georgia/2019/title-49/chapter-2/article-1/section-49-2-1/" TargetMode="External"/><Relationship Id="rId17" Type="http://schemas.openxmlformats.org/officeDocument/2006/relationships/hyperlink" Target="https://law.justia.com/codes/georgia/2019/title-18/chapter-4/" TargetMode="External"/><Relationship Id="rId25" Type="http://schemas.openxmlformats.org/officeDocument/2006/relationships/hyperlink" Target="https://www.gpo.gov/fdsys/pkg/USCODE-2011-title15/html/USCODE-2011-title15-chap41-subchapII-sec1673.htm" TargetMode="External"/><Relationship Id="rId33" Type="http://schemas.openxmlformats.org/officeDocument/2006/relationships/hyperlink" Target="https://www.gpo.gov/fdsys/pkg/USCODE-2011-title15/html/USCODE-2011-title15-chap41-subchapII-sec167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odes/georgia/2019/title-18/chapter-4/" TargetMode="External"/><Relationship Id="rId20" Type="http://schemas.openxmlformats.org/officeDocument/2006/relationships/hyperlink" Target="https://law.justia.com/codes/georgia/2019/title-18/chapter-4/" TargetMode="External"/><Relationship Id="rId29" Type="http://schemas.openxmlformats.org/officeDocument/2006/relationships/hyperlink" Target="https://www.gpo.gov/fdsys/pkg/USCODE-2011-title15/html/USCODE-2011-title15-chap41-subchapII-sec167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w.justia.com/codes/georgia/2019/title-49/chapter-2/article-1/section-49-2-1/" TargetMode="External"/><Relationship Id="rId11" Type="http://schemas.openxmlformats.org/officeDocument/2006/relationships/hyperlink" Target="https://law.justia.com/codes/georgia/2019/title-49/chapter-2/article-1/section-49-2-1/" TargetMode="External"/><Relationship Id="rId24" Type="http://schemas.openxmlformats.org/officeDocument/2006/relationships/hyperlink" Target="https://www.gpo.gov/fdsys/pkg/USCODE-2011-title15/html/USCODE-2011-title15-chap41-subchapII-sec1673.htm" TargetMode="External"/><Relationship Id="rId32" Type="http://schemas.openxmlformats.org/officeDocument/2006/relationships/hyperlink" Target="https://www.gpo.gov/fdsys/pkg/USCODE-2011-title15/html/USCODE-2011-title15-chap41-subchapII-sec1673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aw.justia.com/codes/georgia/2019/title-49/chapter-2/article-1/section-49-2-1/" TargetMode="External"/><Relationship Id="rId23" Type="http://schemas.openxmlformats.org/officeDocument/2006/relationships/hyperlink" Target="https://www.gpo.gov/fdsys/pkg/USCODE-2011-title15/html/USCODE-2011-title15-chap41-subchapII-sec1673.htm" TargetMode="External"/><Relationship Id="rId28" Type="http://schemas.openxmlformats.org/officeDocument/2006/relationships/hyperlink" Target="https://www.gpo.gov/fdsys/pkg/USCODE-2011-title15/html/USCODE-2011-title15-chap41-subchapII-sec1673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aw.justia.com/codes/georgia/2019/title-49/chapter-2/article-1/section-49-2-1/" TargetMode="External"/><Relationship Id="rId19" Type="http://schemas.openxmlformats.org/officeDocument/2006/relationships/hyperlink" Target="https://law.justia.com/codes/georgia/2019/title-18/chapter-4/" TargetMode="External"/><Relationship Id="rId31" Type="http://schemas.openxmlformats.org/officeDocument/2006/relationships/hyperlink" Target="https://www.gpo.gov/fdsys/pkg/USCODE-2011-title15/html/USCODE-2011-title15-chap41-subchapII-sec167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justia.com/codes/georgia/2019/title-49/chapter-2/article-1/section-49-2-1/" TargetMode="External"/><Relationship Id="rId14" Type="http://schemas.openxmlformats.org/officeDocument/2006/relationships/hyperlink" Target="https://law.justia.com/codes/georgia/2019/title-49/chapter-2/article-1/section-49-2-1/" TargetMode="External"/><Relationship Id="rId22" Type="http://schemas.openxmlformats.org/officeDocument/2006/relationships/hyperlink" Target="https://www.gpo.gov/fdsys/pkg/USCODE-2011-title15/html/USCODE-2011-title15-chap41-subchapII-sec1673.htm" TargetMode="External"/><Relationship Id="rId27" Type="http://schemas.openxmlformats.org/officeDocument/2006/relationships/hyperlink" Target="https://www.gpo.gov/fdsys/pkg/USCODE-2011-title15/html/USCODE-2011-title15-chap41-subchapII-sec1673.htm" TargetMode="External"/><Relationship Id="rId30" Type="http://schemas.openxmlformats.org/officeDocument/2006/relationships/hyperlink" Target="https://www.gpo.gov/fdsys/pkg/USCODE-2011-title15/html/USCODE-2011-title15-chap41-subchapII-sec1673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aw.justia.com/codes/georgia/2019/title-49/chapter-2/article-1/section-49-2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4</DocSecurity>
  <Lines>35</Lines>
  <Paragraphs>10</Paragraphs>
  <ScaleCrop>false</ScaleCrop>
  <Company>State of Georgia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Greggs, Inez</dc:creator>
  <cp:lastModifiedBy>Greggs, Inez</cp:lastModifiedBy>
  <cp:revision>2</cp:revision>
  <dcterms:created xsi:type="dcterms:W3CDTF">2024-03-27T14:58:00Z</dcterms:created>
  <dcterms:modified xsi:type="dcterms:W3CDTF">2024-03-27T14:58:00Z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Sign</vt:lpwstr>
  </property>
  <property fmtid="{D5CDD505-2E9C-101B-9397-08002B2CF9AE}" pid="3" name="LastSaved">
    <vt:filetime>2024-03-27T00:00:00Z</vt:filetime>
  </property>
  <property fmtid="{D5CDD505-2E9C-101B-9397-08002B2CF9AE}" pid="4" name="Producer">
    <vt:lpwstr>Acrobat Sign</vt:lpwstr>
  </property>
</Properties>
</file>